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BD" w:rsidRDefault="009D28BD" w:rsidP="002250B0">
      <w:pPr>
        <w:spacing w:after="0" w:line="240" w:lineRule="auto"/>
        <w:ind w:right="5385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9D28BD" w:rsidRPr="009D28BD" w:rsidRDefault="00412015" w:rsidP="009D28BD">
      <w:pPr>
        <w:spacing w:after="0" w:line="240" w:lineRule="auto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 xml:space="preserve"> </w:t>
      </w:r>
      <w:r w:rsidR="009D28BD" w:rsidRPr="009D28BD">
        <w:rPr>
          <w:rFonts w:ascii="Times New Roman" w:eastAsia="Calibri" w:hAnsi="Times New Roman"/>
          <w:b/>
          <w:szCs w:val="28"/>
        </w:rPr>
        <w:t>АДМИНИСТРАЦИЯ</w:t>
      </w:r>
      <w:r w:rsidR="00143D91">
        <w:rPr>
          <w:rFonts w:ascii="Times New Roman" w:eastAsia="Calibri" w:hAnsi="Times New Roman"/>
          <w:b/>
          <w:szCs w:val="28"/>
        </w:rPr>
        <w:t xml:space="preserve"> </w:t>
      </w:r>
      <w:r w:rsidR="009D28BD" w:rsidRPr="009D28BD">
        <w:rPr>
          <w:rFonts w:ascii="Times New Roman" w:eastAsia="Calibri" w:hAnsi="Times New Roman"/>
          <w:b/>
          <w:szCs w:val="28"/>
        </w:rPr>
        <w:t>БЕЛОВСКОГО</w:t>
      </w:r>
      <w:r w:rsidR="00143D91">
        <w:rPr>
          <w:rFonts w:ascii="Times New Roman" w:eastAsia="Calibri" w:hAnsi="Times New Roman"/>
          <w:b/>
          <w:szCs w:val="28"/>
        </w:rPr>
        <w:t xml:space="preserve"> </w:t>
      </w:r>
      <w:r w:rsidR="009D28BD" w:rsidRPr="009D28BD">
        <w:rPr>
          <w:rFonts w:ascii="Times New Roman" w:eastAsia="Calibri" w:hAnsi="Times New Roman"/>
          <w:b/>
          <w:szCs w:val="28"/>
        </w:rPr>
        <w:t>СЕЛЬСОВЕТА</w:t>
      </w:r>
    </w:p>
    <w:p w:rsidR="009D28BD" w:rsidRPr="009D28BD" w:rsidRDefault="00143D91" w:rsidP="009D28B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b/>
          <w:szCs w:val="28"/>
        </w:rPr>
        <w:t xml:space="preserve">              </w:t>
      </w:r>
      <w:r w:rsidR="009D28BD" w:rsidRPr="009D28BD">
        <w:rPr>
          <w:rFonts w:ascii="Times New Roman" w:eastAsia="Calibri" w:hAnsi="Times New Roman"/>
          <w:b/>
          <w:szCs w:val="28"/>
        </w:rPr>
        <w:t>АЛТАЙСКОГО</w:t>
      </w:r>
      <w:r>
        <w:rPr>
          <w:rFonts w:ascii="Times New Roman" w:eastAsia="Calibri" w:hAnsi="Times New Roman"/>
          <w:b/>
          <w:szCs w:val="28"/>
        </w:rPr>
        <w:t xml:space="preserve"> </w:t>
      </w:r>
      <w:r w:rsidR="009D28BD" w:rsidRPr="009D28BD">
        <w:rPr>
          <w:rFonts w:ascii="Times New Roman" w:eastAsia="Calibri" w:hAnsi="Times New Roman"/>
          <w:b/>
          <w:szCs w:val="28"/>
        </w:rPr>
        <w:t>РАЙОНА</w:t>
      </w:r>
      <w:r>
        <w:rPr>
          <w:rFonts w:ascii="Times New Roman" w:eastAsia="Calibri" w:hAnsi="Times New Roman"/>
          <w:b/>
          <w:szCs w:val="28"/>
        </w:rPr>
        <w:t xml:space="preserve"> </w:t>
      </w:r>
      <w:r w:rsidR="009D28BD" w:rsidRPr="009D28BD">
        <w:rPr>
          <w:rFonts w:ascii="Times New Roman" w:eastAsia="Calibri" w:hAnsi="Times New Roman"/>
          <w:b/>
          <w:szCs w:val="28"/>
        </w:rPr>
        <w:t>АЛТАЙСКОГО</w:t>
      </w:r>
      <w:r>
        <w:rPr>
          <w:rFonts w:ascii="Times New Roman" w:eastAsia="Calibri" w:hAnsi="Times New Roman"/>
          <w:b/>
          <w:szCs w:val="28"/>
        </w:rPr>
        <w:t xml:space="preserve"> </w:t>
      </w:r>
      <w:r w:rsidR="009D28BD" w:rsidRPr="009D28BD">
        <w:rPr>
          <w:rFonts w:ascii="Times New Roman" w:eastAsia="Calibri" w:hAnsi="Times New Roman"/>
          <w:b/>
          <w:szCs w:val="28"/>
        </w:rPr>
        <w:t>КРАЯ</w:t>
      </w:r>
      <w:r>
        <w:rPr>
          <w:rFonts w:ascii="Times New Roman" w:eastAsia="Calibri" w:hAnsi="Times New Roman"/>
          <w:b/>
          <w:szCs w:val="28"/>
        </w:rPr>
        <w:t xml:space="preserve">      </w:t>
      </w:r>
    </w:p>
    <w:p w:rsidR="009D28BD" w:rsidRPr="009D28BD" w:rsidRDefault="00143D91" w:rsidP="009D28BD">
      <w:pPr>
        <w:spacing w:after="0" w:line="240" w:lineRule="auto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sz w:val="24"/>
        </w:rPr>
        <w:t xml:space="preserve"> </w:t>
      </w:r>
      <w:r w:rsidR="009D28BD" w:rsidRPr="009D28BD">
        <w:rPr>
          <w:rFonts w:ascii="Times New Roman" w:eastAsia="Calibri" w:hAnsi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</wp:posOffset>
                </wp:positionV>
                <wp:extent cx="5661025" cy="0"/>
                <wp:effectExtent l="2921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B89C75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7pt" to="45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" strokeweight="1.59mm">
                <v:stroke joinstyle="miter" endcap="square"/>
              </v:line>
            </w:pict>
          </mc:Fallback>
        </mc:AlternateContent>
      </w:r>
    </w:p>
    <w:p w:rsidR="009D28BD" w:rsidRPr="009D28BD" w:rsidRDefault="009D28BD" w:rsidP="009D28BD">
      <w:pPr>
        <w:spacing w:after="0" w:line="240" w:lineRule="auto"/>
        <w:jc w:val="center"/>
        <w:rPr>
          <w:rFonts w:ascii="Times New Roman" w:eastAsia="Calibri" w:hAnsi="Times New Roman"/>
          <w:b/>
          <w:spacing w:val="40"/>
          <w:szCs w:val="28"/>
        </w:rPr>
      </w:pPr>
      <w:r w:rsidRPr="009D28BD">
        <w:rPr>
          <w:rFonts w:ascii="Times New Roman" w:eastAsia="Calibri" w:hAnsi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62230</wp:posOffset>
                </wp:positionV>
                <wp:extent cx="5715000" cy="9525"/>
                <wp:effectExtent l="13335" t="9525" r="1524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BAF91D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4.9pt" to="45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" strokeweight=".49mm"/>
            </w:pict>
          </mc:Fallback>
        </mc:AlternateContent>
      </w:r>
    </w:p>
    <w:p w:rsidR="009D28BD" w:rsidRPr="009D28BD" w:rsidRDefault="009D28BD" w:rsidP="009D28BD">
      <w:pPr>
        <w:spacing w:after="0" w:line="240" w:lineRule="auto"/>
        <w:jc w:val="center"/>
        <w:rPr>
          <w:rFonts w:ascii="Times New Roman" w:eastAsia="Calibri" w:hAnsi="Times New Roman"/>
          <w:b/>
          <w:spacing w:val="40"/>
          <w:szCs w:val="28"/>
        </w:rPr>
      </w:pPr>
    </w:p>
    <w:p w:rsidR="009D28BD" w:rsidRPr="009D28BD" w:rsidRDefault="009D28BD" w:rsidP="009D28BD">
      <w:pPr>
        <w:spacing w:after="0" w:line="240" w:lineRule="auto"/>
        <w:jc w:val="center"/>
        <w:rPr>
          <w:rFonts w:ascii="Times New Roman" w:eastAsia="Calibri" w:hAnsi="Times New Roman"/>
          <w:b/>
          <w:spacing w:val="40"/>
          <w:szCs w:val="28"/>
        </w:rPr>
      </w:pPr>
      <w:r w:rsidRPr="009D28BD">
        <w:rPr>
          <w:rFonts w:ascii="Times New Roman" w:eastAsia="Calibri" w:hAnsi="Times New Roman"/>
          <w:b/>
          <w:spacing w:val="40"/>
          <w:szCs w:val="28"/>
        </w:rPr>
        <w:t>ПОСТАНОВЛЕНИЕ</w:t>
      </w:r>
    </w:p>
    <w:p w:rsidR="009D28BD" w:rsidRPr="009D28BD" w:rsidRDefault="009D28BD" w:rsidP="009D28BD">
      <w:pPr>
        <w:spacing w:after="0" w:line="240" w:lineRule="auto"/>
        <w:rPr>
          <w:rFonts w:ascii="Times New Roman" w:eastAsia="Calibri" w:hAnsi="Times New Roman"/>
          <w:sz w:val="24"/>
        </w:rPr>
      </w:pPr>
    </w:p>
    <w:p w:rsidR="009D28BD" w:rsidRPr="009D28BD" w:rsidRDefault="00412015" w:rsidP="009D28BD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20.06.</w:t>
      </w:r>
      <w:r w:rsidR="009D28BD" w:rsidRPr="009D28BD">
        <w:rPr>
          <w:rFonts w:ascii="Times New Roman" w:eastAsia="Calibri" w:hAnsi="Times New Roman"/>
          <w:sz w:val="24"/>
        </w:rPr>
        <w:t>2024</w:t>
      </w:r>
      <w:r w:rsidR="00143D91">
        <w:rPr>
          <w:rFonts w:ascii="Times New Roman" w:eastAsia="Calibri" w:hAnsi="Times New Roman"/>
          <w:sz w:val="24"/>
        </w:rPr>
        <w:t xml:space="preserve"> </w:t>
      </w:r>
      <w:r w:rsidR="009D28BD" w:rsidRPr="009D28BD">
        <w:rPr>
          <w:rFonts w:ascii="Times New Roman" w:eastAsia="Calibri" w:hAnsi="Times New Roman"/>
          <w:sz w:val="24"/>
        </w:rPr>
        <w:t>года</w:t>
      </w:r>
      <w:r w:rsidR="00143D91">
        <w:rPr>
          <w:rFonts w:ascii="Times New Roman" w:eastAsia="Calibri" w:hAnsi="Times New Roman"/>
          <w:sz w:val="24"/>
        </w:rPr>
        <w:t xml:space="preserve">                                    </w:t>
      </w:r>
      <w:r w:rsidR="009D28BD" w:rsidRPr="009D28BD">
        <w:rPr>
          <w:rFonts w:ascii="Times New Roman" w:eastAsia="Calibri" w:hAnsi="Times New Roman"/>
          <w:sz w:val="24"/>
        </w:rPr>
        <w:t>с.</w:t>
      </w:r>
      <w:r w:rsidR="00143D91">
        <w:rPr>
          <w:rFonts w:ascii="Times New Roman" w:eastAsia="Calibri" w:hAnsi="Times New Roman"/>
          <w:sz w:val="24"/>
        </w:rPr>
        <w:t xml:space="preserve"> </w:t>
      </w:r>
      <w:r w:rsidR="009D28BD" w:rsidRPr="009D28BD">
        <w:rPr>
          <w:rFonts w:ascii="Times New Roman" w:eastAsia="Calibri" w:hAnsi="Times New Roman"/>
          <w:sz w:val="24"/>
        </w:rPr>
        <w:t>Белое</w:t>
      </w:r>
      <w:r w:rsidR="00143D91">
        <w:rPr>
          <w:rFonts w:ascii="Times New Roman" w:eastAsia="Calibri" w:hAnsi="Times New Roman"/>
          <w:sz w:val="24"/>
        </w:rPr>
        <w:t xml:space="preserve">                            </w:t>
      </w:r>
      <w:r>
        <w:rPr>
          <w:rFonts w:ascii="Times New Roman" w:eastAsia="Calibri" w:hAnsi="Times New Roman"/>
          <w:sz w:val="24"/>
        </w:rPr>
        <w:t xml:space="preserve">     </w:t>
      </w:r>
      <w:r w:rsidR="00143D91">
        <w:rPr>
          <w:rFonts w:ascii="Times New Roman" w:eastAsia="Calibri" w:hAnsi="Times New Roman"/>
          <w:sz w:val="24"/>
        </w:rPr>
        <w:t xml:space="preserve">             </w:t>
      </w:r>
      <w:r w:rsidR="009D28BD" w:rsidRPr="009D28BD">
        <w:rPr>
          <w:rFonts w:ascii="Times New Roman" w:eastAsia="Calibri" w:hAnsi="Times New Roman"/>
          <w:sz w:val="24"/>
        </w:rPr>
        <w:t>№</w:t>
      </w:r>
      <w:r w:rsidR="00143D91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2</w:t>
      </w:r>
      <w:r w:rsidR="00A0423C">
        <w:rPr>
          <w:rFonts w:ascii="Times New Roman" w:eastAsia="Calibri" w:hAnsi="Times New Roman"/>
          <w:sz w:val="24"/>
        </w:rPr>
        <w:t>1</w:t>
      </w:r>
    </w:p>
    <w:p w:rsidR="009D28BD" w:rsidRPr="009D28BD" w:rsidRDefault="00412015" w:rsidP="009D28BD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</w:t>
      </w:r>
    </w:p>
    <w:p w:rsidR="009D28BD" w:rsidRDefault="009D28BD" w:rsidP="002250B0">
      <w:pPr>
        <w:spacing w:after="0" w:line="240" w:lineRule="auto"/>
        <w:ind w:right="5385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9D28BD" w:rsidRPr="009D28BD" w:rsidRDefault="009D28BD" w:rsidP="009D28BD">
      <w:pPr>
        <w:spacing w:after="0" w:line="240" w:lineRule="auto"/>
        <w:ind w:right="5385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Об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утверждении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а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дминистративно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го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регламента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предоставления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муниципальной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услуги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«Выдача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выписки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из</w:t>
      </w:r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proofErr w:type="spellStart"/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Pr="009D28B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книг»</w:t>
      </w:r>
    </w:p>
    <w:p w:rsidR="002250B0" w:rsidRPr="002250B0" w:rsidRDefault="002250B0" w:rsidP="009D28BD">
      <w:pPr>
        <w:spacing w:after="0" w:line="240" w:lineRule="auto"/>
        <w:ind w:right="5385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2250B0" w:rsidRPr="002250B0" w:rsidRDefault="00143D91" w:rsidP="002250B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143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соответствии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Федеральными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законами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06.10.2003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№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131-ФЗ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«Об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общих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принципах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организации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местного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самоуправления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Российской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Ф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едерации»,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27.07.2010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№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210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предоставления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государственных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муниципальных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услуг»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Приказом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Министерства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сельского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хозяйства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43D91" w:rsidRPr="002250B0">
        <w:rPr>
          <w:rFonts w:ascii="Times New Roman" w:eastAsia="Times New Roman" w:hAnsi="Times New Roman"/>
          <w:color w:val="000000"/>
          <w:sz w:val="24"/>
          <w:lang w:eastAsia="ru-RU"/>
        </w:rPr>
        <w:t>Российской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43D91" w:rsidRPr="002250B0">
        <w:rPr>
          <w:rFonts w:ascii="Times New Roman" w:eastAsia="Times New Roman" w:hAnsi="Times New Roman"/>
          <w:color w:val="000000"/>
          <w:sz w:val="24"/>
          <w:lang w:eastAsia="ru-RU"/>
        </w:rPr>
        <w:t>Ф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едерации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27.09.2022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№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629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«Об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утверждении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формы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порядка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ведения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книг»,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рук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оводствуясь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Уставом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образования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6235F">
        <w:rPr>
          <w:rFonts w:ascii="Times New Roman" w:eastAsia="Times New Roman" w:hAnsi="Times New Roman"/>
          <w:color w:val="000000"/>
          <w:sz w:val="24"/>
          <w:lang w:eastAsia="ru-RU"/>
        </w:rPr>
        <w:t>Беловский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сельсовет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6235F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района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края</w:t>
      </w:r>
    </w:p>
    <w:p w:rsidR="002250B0" w:rsidRPr="002250B0" w:rsidRDefault="002250B0" w:rsidP="009D2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ПОСТАНОВЛЯЮ:</w:t>
      </w:r>
    </w:p>
    <w:p w:rsidR="002250B0" w:rsidRPr="00143D91" w:rsidRDefault="002250B0" w:rsidP="00143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1.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Утвердить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административный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регламент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43D91" w:rsidRP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предоставления муниципальной услуги «Выдача выписки из </w:t>
      </w:r>
      <w:proofErr w:type="spellStart"/>
      <w:r w:rsidR="00143D91" w:rsidRPr="00143D91">
        <w:rPr>
          <w:rFonts w:ascii="Times New Roman" w:eastAsia="Times New Roman" w:hAnsi="Times New Roman"/>
          <w:color w:val="000000"/>
          <w:sz w:val="24"/>
          <w:lang w:eastAsia="ru-RU"/>
        </w:rPr>
        <w:t>похозяйственных</w:t>
      </w:r>
      <w:proofErr w:type="spellEnd"/>
      <w:r w:rsidR="00143D91" w:rsidRP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книг»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6235F" w:rsidRPr="002250B0">
        <w:rPr>
          <w:rFonts w:ascii="Times New Roman" w:eastAsia="Times New Roman" w:hAnsi="Times New Roman"/>
          <w:color w:val="000000"/>
          <w:sz w:val="24"/>
          <w:lang w:eastAsia="ru-RU"/>
        </w:rPr>
        <w:t>согласно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6235F"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приложению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настоящему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постановлению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250B0" w:rsidRPr="00143D91" w:rsidRDefault="002250B0" w:rsidP="00225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2.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Признать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утратившим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силу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остановление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Администрации Беловского сельсовета Алтайского района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21.05.2015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143D91" w:rsidRPr="002250B0">
        <w:rPr>
          <w:rFonts w:ascii="Times New Roman" w:eastAsia="Times New Roman" w:hAnsi="Times New Roman"/>
          <w:color w:val="000000"/>
          <w:sz w:val="24"/>
          <w:lang w:eastAsia="ru-RU"/>
        </w:rPr>
        <w:t>№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20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«Об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утверждении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регламента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предоставления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муниципальной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«Выдача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справок,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выписок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из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домовых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книг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иных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документов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администрации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6235F">
        <w:rPr>
          <w:rFonts w:ascii="Times New Roman" w:eastAsia="Times New Roman" w:hAnsi="Times New Roman"/>
          <w:color w:val="000000"/>
          <w:sz w:val="24"/>
          <w:lang w:eastAsia="ru-RU"/>
        </w:rPr>
        <w:t>Беловского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сельсовета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6235F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района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края»</w:t>
      </w:r>
    </w:p>
    <w:p w:rsidR="002250B0" w:rsidRPr="00143D91" w:rsidRDefault="002250B0" w:rsidP="00225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3.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Опубликовать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настоящее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постановление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Сборнике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муниципальных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правовых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актов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ОМСУ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образования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Беловский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сельсовет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района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края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разместить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официальном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gramStart"/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сайте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="009D28BD">
        <w:rPr>
          <w:rFonts w:ascii="Times New Roman" w:eastAsia="Times New Roman" w:hAnsi="Times New Roman"/>
          <w:color w:val="000000"/>
          <w:sz w:val="24"/>
          <w:lang w:eastAsia="ru-RU"/>
        </w:rPr>
        <w:t>-</w:t>
      </w:r>
      <w:proofErr w:type="gramEnd"/>
      <w:r w:rsidR="00143D91" w:rsidRP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43D91">
        <w:rPr>
          <w:rFonts w:ascii="Times New Roman" w:eastAsia="Times New Roman" w:hAnsi="Times New Roman"/>
          <w:color w:val="000000"/>
          <w:sz w:val="24"/>
          <w:lang w:eastAsia="ru-RU"/>
        </w:rPr>
        <w:t>https://belovskijselsovet-r22.gosweb.gosuslugi.ru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информационно-телекоммуникационной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сети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«Интернет».</w:t>
      </w:r>
    </w:p>
    <w:p w:rsidR="002250B0" w:rsidRPr="00143D91" w:rsidRDefault="002250B0" w:rsidP="00225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4.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Контроль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за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исполнением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настоящего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постановления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оставляю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за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собой.</w:t>
      </w:r>
    </w:p>
    <w:p w:rsidR="002250B0" w:rsidRPr="002250B0" w:rsidRDefault="00143D91" w:rsidP="002250B0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Глава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сельсовета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               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А.Г.Лиханов</w:t>
      </w:r>
      <w:proofErr w:type="spellEnd"/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837563" w:rsidRDefault="00837563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0423C" w:rsidRDefault="00A0423C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250B0" w:rsidRPr="002250B0" w:rsidRDefault="002250B0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Приложение</w:t>
      </w:r>
    </w:p>
    <w:p w:rsidR="002250B0" w:rsidRPr="002250B0" w:rsidRDefault="002250B0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постановлению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администрации</w:t>
      </w:r>
    </w:p>
    <w:p w:rsidR="002250B0" w:rsidRPr="002250B0" w:rsidRDefault="00837563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Беловского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2250B0" w:rsidRPr="002250B0">
        <w:rPr>
          <w:rFonts w:ascii="Times New Roman" w:eastAsia="Times New Roman" w:hAnsi="Times New Roman"/>
          <w:color w:val="000000"/>
          <w:sz w:val="24"/>
          <w:lang w:eastAsia="ru-RU"/>
        </w:rPr>
        <w:t>сельсовета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250B0" w:rsidRPr="002250B0" w:rsidRDefault="00837563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Алтайского </w:t>
      </w:r>
      <w:r w:rsidR="002250B0" w:rsidRPr="002250B0">
        <w:rPr>
          <w:rFonts w:ascii="Times New Roman" w:eastAsia="Times New Roman" w:hAnsi="Times New Roman"/>
          <w:color w:val="000000"/>
          <w:sz w:val="24"/>
          <w:lang w:eastAsia="ru-RU"/>
        </w:rPr>
        <w:t>района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250B0" w:rsidRPr="002250B0" w:rsidRDefault="002250B0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края</w:t>
      </w:r>
    </w:p>
    <w:p w:rsidR="002250B0" w:rsidRPr="002250B0" w:rsidRDefault="002250B0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837563">
        <w:rPr>
          <w:rFonts w:ascii="Times New Roman" w:eastAsia="Times New Roman" w:hAnsi="Times New Roman"/>
          <w:color w:val="000000"/>
          <w:sz w:val="24"/>
          <w:lang w:eastAsia="ru-RU"/>
        </w:rPr>
        <w:t>21.06.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2024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№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A0423C">
        <w:rPr>
          <w:rFonts w:ascii="Times New Roman" w:eastAsia="Times New Roman" w:hAnsi="Times New Roman"/>
          <w:color w:val="000000"/>
          <w:sz w:val="24"/>
          <w:lang w:eastAsia="ru-RU"/>
        </w:rPr>
        <w:t>20</w:t>
      </w:r>
      <w:bookmarkStart w:id="0" w:name="_GoBack"/>
      <w:bookmarkEnd w:id="0"/>
    </w:p>
    <w:p w:rsidR="002250B0" w:rsidRPr="002250B0" w:rsidRDefault="00143D91" w:rsidP="002250B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АДМИНИСТРАТИВНЫЙ</w:t>
      </w:r>
      <w:r w:rsidR="00143D91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РЕГЛАМЕНТ</w:t>
      </w:r>
    </w:p>
    <w:p w:rsidR="002250B0" w:rsidRPr="002250B0" w:rsidRDefault="002250B0" w:rsidP="002250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УСЛУГИ</w:t>
      </w:r>
    </w:p>
    <w:p w:rsidR="002250B0" w:rsidRPr="002250B0" w:rsidRDefault="002250B0" w:rsidP="002250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«ВЫДАЧА</w:t>
      </w:r>
      <w:r w:rsidR="00143D91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ПОХОЗЯЙСТВЕННЫХ</w:t>
      </w:r>
      <w:r w:rsidR="00143D91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КНИГ»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РАЗДЕЛ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I.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ПОЛОЖЕНИЯ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Предмет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стандарт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«Выдача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книг»,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="00C6235F" w:rsidRPr="00C6235F">
        <w:rPr>
          <w:rFonts w:ascii="Times New Roman" w:eastAsia="Times New Roman" w:hAnsi="Times New Roman"/>
          <w:color w:val="000000"/>
          <w:sz w:val="24"/>
          <w:lang w:eastAsia="ru-RU"/>
        </w:rPr>
        <w:t>Беловского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C6235F">
        <w:rPr>
          <w:rFonts w:ascii="Times New Roman" w:eastAsia="Times New Roman" w:hAnsi="Times New Roman"/>
          <w:color w:val="000000"/>
          <w:sz w:val="24"/>
          <w:lang w:eastAsia="ru-RU"/>
        </w:rPr>
        <w:t>сельсовета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6235F" w:rsidRPr="00C6235F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района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последовательность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(действий),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процессе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реализации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полномочий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ведутся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="00C6235F" w:rsidRPr="00C6235F">
        <w:rPr>
          <w:rFonts w:ascii="Times New Roman" w:eastAsia="Times New Roman" w:hAnsi="Times New Roman"/>
          <w:color w:val="000000"/>
          <w:sz w:val="24"/>
          <w:lang w:eastAsia="ru-RU"/>
        </w:rPr>
        <w:t>Беловского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сельсовет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="00C6235F" w:rsidRPr="00C6235F">
        <w:rPr>
          <w:rFonts w:ascii="Times New Roman" w:eastAsia="Times New Roman" w:hAnsi="Times New Roman"/>
          <w:color w:val="000000"/>
          <w:sz w:val="24"/>
          <w:lang w:eastAsia="ru-RU"/>
        </w:rPr>
        <w:t>Алтайского</w:t>
      </w:r>
      <w:r w:rsidR="00143D91">
        <w:rPr>
          <w:rFonts w:asciiTheme="minorHAnsi" w:eastAsia="Times New Roman" w:hAnsiTheme="minorHAnsi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района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похозяйственные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Целью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открытости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повышения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исполнения,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создания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условий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участия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отношениях,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возникающих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гражданам,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ведущим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подсобное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хозяйство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территории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заявители).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только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отношении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своего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любом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любому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перечню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любых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целей.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член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только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отношении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своего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любом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любому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перечню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любых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целей,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персональных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обратиться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нескольких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однократном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многофункциональный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центр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условии,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что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предоставляемая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многофункциональный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центр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интересах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доверенности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скрепленный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приложением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контакте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информационно-телекоммуникационной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«Интернет»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«Интернет»)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https://www.perv-alt.ru/selsovety/solnechnyy/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«Единый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(функций)»,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="00C6235F" w:rsidRPr="00C6235F">
        <w:rPr>
          <w:rFonts w:ascii="Times New Roman CYR" w:eastAsia="Times New Roman" w:hAnsi="Times New Roman CYR"/>
          <w:color w:val="000000"/>
          <w:sz w:val="24"/>
          <w:lang w:eastAsia="ru-RU"/>
        </w:rPr>
        <w:t>sel.03bel@yandex.ru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администрации);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контакте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привлечением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других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образования,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власти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участвующих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включая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нахождения,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графике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контактных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телефонах,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времени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(совершаемых)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актуальность;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своевременность;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четкость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изложении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законодательства.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непосредственного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телефону.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звонки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подробно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вежливой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(корректной)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информируют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интересующим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звонок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начинается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наименовании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позвонил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фамилии,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имеется)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отчестве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принявшего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звонок.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невозможности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принявшего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звонок,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самостоятельно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поставленные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звонок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переадресовывается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(переводится)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другое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сообщается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номер,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удовлетворяет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обратиться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исполняющему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полномочия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графиком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проводится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предварительной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FF0000"/>
          <w:sz w:val="24"/>
          <w:lang w:eastAsia="ru-RU"/>
        </w:rPr>
        <w:t>8</w:t>
      </w:r>
      <w:r w:rsidR="00143D91">
        <w:rPr>
          <w:rFonts w:ascii="Times New Roman CYR" w:eastAsia="Times New Roman" w:hAnsi="Times New Roman CYR"/>
          <w:color w:val="FF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FF0000"/>
          <w:sz w:val="24"/>
          <w:lang w:eastAsia="ru-RU"/>
        </w:rPr>
        <w:t>(385</w:t>
      </w:r>
      <w:r>
        <w:rPr>
          <w:rFonts w:asciiTheme="minorHAnsi" w:eastAsia="Times New Roman" w:hAnsiTheme="minorHAnsi"/>
          <w:color w:val="FF0000"/>
          <w:sz w:val="24"/>
          <w:lang w:eastAsia="ru-RU"/>
        </w:rPr>
        <w:t>37</w:t>
      </w:r>
      <w:r w:rsidRPr="002250B0">
        <w:rPr>
          <w:rFonts w:ascii="Times New Roman CYR" w:eastAsia="Times New Roman" w:hAnsi="Times New Roman CYR"/>
          <w:color w:val="FF0000"/>
          <w:sz w:val="24"/>
          <w:lang w:eastAsia="ru-RU"/>
        </w:rPr>
        <w:t>)</w:t>
      </w:r>
      <w:r w:rsidR="00143D91">
        <w:rPr>
          <w:rFonts w:ascii="Times New Roman CYR" w:eastAsia="Times New Roman" w:hAnsi="Times New Roman CYR"/>
          <w:color w:val="FF0000"/>
          <w:sz w:val="24"/>
          <w:lang w:eastAsia="ru-RU"/>
        </w:rPr>
        <w:t xml:space="preserve"> </w:t>
      </w:r>
      <w:r>
        <w:rPr>
          <w:rFonts w:asciiTheme="minorHAnsi" w:eastAsia="Times New Roman" w:hAnsiTheme="minorHAnsi"/>
          <w:color w:val="FF0000"/>
          <w:sz w:val="24"/>
          <w:lang w:eastAsia="ru-RU"/>
        </w:rPr>
        <w:t>23-3-30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рассматриваются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календарных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рассматриваются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поступившее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поступившее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нахождения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графике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контактные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размещается: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стендах,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расположенных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помещениях,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занимаемых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администрацией,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размещается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включая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нахождения,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графике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контактных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телефонах,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осуществляющих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времени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(совершаемых)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извлечения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содержащих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текст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консультирование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заключила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соглашения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РАЗДЕЛ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II.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СТАНДАРТ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Наименование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понимается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Наименование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услугу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вправе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согласований,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включенных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статьи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услуг».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Описание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Конечным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похозяйственной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похозяйственной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похозяйственной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составляться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произвольной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(например,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отдельных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листов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разделам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(подразделам),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конкретным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подписывается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являющихся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реквизитов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источников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опубликования),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размещается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подлежащих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представления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целью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согласно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приложению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регламенту.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заполнено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руки,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машинописным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печатающих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устройств,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подготовлено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помощью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ключа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создан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используется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инфраструктуре,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обеспечивающей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информационно-технологическое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используемых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Постановлением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Правительства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01.12.2021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2152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утверждении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Правил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создания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ключа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инфраструктуре,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обеспечивающей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информационно-технологическое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используемых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форме».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членом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указывается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формат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бумажном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носителе).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заявителя);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доверенность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полномочия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28.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(направляет)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способов: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нотариусом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совершение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нотариальных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одновременно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отношения,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возникающие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распространяется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статьи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услуг",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отсутствуют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получаемые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статьи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услуг",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оказания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одновременно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самостоятельно.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вправе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представляемым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выдавших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удостоверивших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подлинность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должен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69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регламента);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тексты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написаны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разборчиво;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подчисток,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приписок,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зачеркнутых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оговоренных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исправлений;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исполнены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карандашом;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повреждений,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позволяет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однозначно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истолковать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содержание.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находятся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распоряжении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участвующих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вправе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представления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находятся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распоряжении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участвующих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вправе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отсутствуют.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477E1E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вправе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представителей: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актами,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отношения,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возникающие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услуг;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подтверждающих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внесение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платы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находятся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распоряжении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предоставляющих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предоставляющих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подведомственных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органам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органам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организаций,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участвующих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hyperlink w:anchor="dst100010" w:tooltip="https://www.consultant.ru/document/cons_doc_LAW_465798/d44bdb356e6a691d0c72fef05ed16f68af0af9eb/#dst100010" w:history="1"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частью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статьи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</w:t>
        </w:r>
      </w:hyperlink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27.07.2010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N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услуг"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hyperlink r:id="rId4" w:tooltip="https://www.consultant.ru/document/cons_doc_LAW_126420/" w:history="1"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актами</w:t>
        </w:r>
      </w:hyperlink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субъектов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актами,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включенных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определенный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hyperlink w:anchor="dst43" w:tooltip="https://www.consultant.ru/document/cons_doc_LAW_465798/a593eaab768d34bf2d7419322eac79481e73cf03/#dst43" w:history="1"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частью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6</w:t>
        </w:r>
      </w:hyperlink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статьи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7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27.07.2010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N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услуг"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вправе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представить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органы,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органы,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собственной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инициативе;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согласований,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связанных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органы,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органы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предоставляемых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таких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включенных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перечни,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hyperlink w:anchor="dst100056" w:tooltip="https://www.consultant.ru/document/cons_doc_LAW_465798/585cf44cd76d6cfd2491e5713fd663e8e56a3831/#dst100056" w:history="1"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части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статьи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9</w:t>
        </w:r>
      </w:hyperlink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27.07.2010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N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услуг";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недостоверность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указывались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первоначальном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случаев: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а)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изменение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правовых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актов,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касающихся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первоначальной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б)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ошибок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поданных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первоначального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включенных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ранее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комплект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документов;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истечение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изменение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первоначального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477E1E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/>
          <w:color w:val="000000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г)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выявление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документально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подтвержденного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факта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(признаков)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ошибочного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противоправного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органа,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предоставляющего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государственную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услугу,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органа,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предоставляющего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муниципальную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услугу,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служащего,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многофункционального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центра,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hyperlink w:anchor="dst100352" w:tooltip="https://www.consultant.ru/document/cons_doc_LAW_465798/a2588b2a1374c05e0939bb4df8e54fc0dfd6e000/#dst100352" w:history="1"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частью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1.1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статьи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16</w:t>
        </w:r>
      </w:hyperlink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27.07.2010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N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услуг",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первоначальном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чем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виде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руководителя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органа,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предоставляющего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государственную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услугу,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органа,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предоставляющего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муниципальную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услугу,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руководителя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многофункционального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центра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первоначальном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руководителя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hyperlink w:anchor="dst100352" w:tooltip="https://www.consultant.ru/document/cons_doc_LAW_465798/a2588b2a1374c05e0939bb4df8e54fc0dfd6e000/#dst100352" w:history="1"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частью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1.1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статьи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16</w:t>
        </w:r>
      </w:hyperlink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27.07.2010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N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услуг",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уведомляется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приносятся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извинения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доставленные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неудобства;</w:t>
      </w:r>
    </w:p>
    <w:p w:rsidR="002250B0" w:rsidRPr="002250B0" w:rsidRDefault="002250B0" w:rsidP="00477E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бумажном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носителе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электронные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образы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ранее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были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заверены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hyperlink w:anchor="dst359" w:tooltip="https://www.consultant.ru/document/cons_doc_LAW_465798/a2588b2a1374c05e0939bb4df8e54fc0dfd6e000/#dst359" w:history="1"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пунктом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7.2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части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статьи</w:t>
        </w:r>
        <w:r w:rsidR="00143D91"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 xml:space="preserve"> </w:t>
        </w:r>
        <w:r w:rsidRPr="00477E1E">
          <w:rPr>
            <w:rFonts w:ascii="Times New Roman CYR" w:eastAsia="Times New Roman" w:hAnsi="Times New Roman CYR"/>
            <w:color w:val="000000"/>
            <w:sz w:val="24"/>
            <w:lang w:eastAsia="ru-RU"/>
          </w:rPr>
          <w:t>16</w:t>
        </w:r>
      </w:hyperlink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27.07.2010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N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услуг",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случаев,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нанесение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отметок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такие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изъятие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условием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477E1E">
        <w:rPr>
          <w:rFonts w:ascii="Times New Roman CYR" w:eastAsia="Times New Roman" w:hAnsi="Times New Roman CYR"/>
          <w:color w:val="000000"/>
          <w:sz w:val="24"/>
          <w:lang w:eastAsia="ru-RU"/>
        </w:rPr>
        <w:t>случаев,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установленных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федеральными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законами.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являются: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приложением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регламенту;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непредставление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26,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несоответствие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нецензурных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оскорбительных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выражений,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угроз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жизни,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здоровью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имуществу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членов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семей.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совершает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препятствует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повторному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законодательством.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приостановления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приостановления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предусмотрены.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несоответствие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отсутствуют.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взимания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пошлины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взимаемой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взимания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пошлины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платы.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внесения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изменений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опечаток,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допущенных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взимается.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взимания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включая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методике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расчета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размера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платы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отсутствует.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Максимальный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ожидания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очереди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Максимальное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время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ожидания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очереди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превышать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15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минут.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Максимальное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время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ожидания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очереди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превышать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15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минут.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присвоения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входящего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номера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непосредственном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должен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превышать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15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минут,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один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16.00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часов).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16.00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происходит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помещениям,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48.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Вход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здание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оборудуется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табличкой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(вывеской),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содержащей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наименовании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инвалидам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(включая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инвалидов,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кресла-коляски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собак-проводников):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сопровождение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инвалидов,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стойкие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расстройства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функции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самостоятельного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передвижения,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оказание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помощи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здании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допуск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здание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собаки-проводника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подтверждающего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специальное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обучение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выдаваемого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исполнительной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власти,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функции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выработке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реализации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политики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нормативно-правовому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регулированию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сфере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социальной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защиты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населения;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оказание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помощи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инвалидам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преодолении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барьеров,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мешающих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наравне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другими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здание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невозможно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полностью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приспособить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учетом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потребностей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инвалидов,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реконструкции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капитального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ремонта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инвалидов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таблички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(вывески)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размещаются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рядом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входом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здание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двери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входа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здание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чтобы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хорошо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представителям.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Вход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оборудуется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табличкой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(вывеской)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номера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Каждое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оборудовано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персональным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компьютером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базам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данных,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печатающим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сканирующим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устройствам.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ожидания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комфортным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условиям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оптимальным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условиям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ожидания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очереди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оборудуются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стульями,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кресельными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секциями,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скамьями.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оборудуются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стендами,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стульями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столами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стенды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размещаются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видном,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призваны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информацией.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Стенды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оформлены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едином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стиле,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надписи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сделаны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шрифтом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белом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фоне.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визуальной,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текстовой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оптимальному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зрительному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восприятию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этой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представителями.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698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Показатели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количество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продолжительность,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информационно-коммуникационных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технологий,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объеме),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показателями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соблюдение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транспортной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доступности;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время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ожидания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очереди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количество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количество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продолжительность;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графиком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Продолжительность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превышать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минут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каждому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Количество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превышать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двух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имеют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7-15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учитывающие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особенности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экстерриториальному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принципу,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особенности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экстерриториальному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принципу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принципу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окна"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универсальными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специалистами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оказания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консультированием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обработка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всех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размещенной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каких-либо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программного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заключения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лицензионного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соглашения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правообладателем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программного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предусматривающего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взимание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авторизацию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персональных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данных.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отношении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прошедших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авторизации.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файлов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XML,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созданных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XML-схем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считывание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данных.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файлов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doc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docx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odt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txt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xls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xlsx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ods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rtf</w:t>
      </w:r>
      <w:proofErr w:type="spellEnd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(электронные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доверенности,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файлов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форматах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PDF,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TIF.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подаваемые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могут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простой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соответствовать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ключа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создан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аккредитованным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центром,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аккредитация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действительна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действителен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момент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достоверной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моменте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действительности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момент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определен;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положительный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принадлежности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владельцу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помощью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подтверждено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изменений,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внесенных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получивших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подтверждение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апреля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63-ФЗ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подписи",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сертификата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подписавшего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доверенности,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юридическим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правомочного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юридического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доверенность,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физическим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нотариуса.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РАЗДЕЛ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III.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ПОСЛЕДОВАТЕЛЬНОСТЬ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ОСОБЕННОСТИ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ОСОБЕННОСТИ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последовательность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включает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себя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подлежащих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подготовка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консультирование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обработка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всех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начала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приложенными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28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предварительной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производится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Поступившее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регистрируется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непосредственном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должен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превышать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15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минут,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один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просматривает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поступившие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целостность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комплектность,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двух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проводится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="00C6235F"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действительности,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соблюдение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69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самостоятельно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имеющихся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головного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центра,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входит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инфраструктуры,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обеспечивающей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информационно-технологическое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используемых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действительности,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аккредитованного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центра.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хотя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отправлением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вручает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отправлением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(выдает)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(выдает)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фиксации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факта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начала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(одного)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38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85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38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(одного)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причин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85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38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делает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фиксации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Подготовка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начала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(одного)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поиск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запрашиваемых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(выписки)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двух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экземплярах.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составляться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произвольной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(например,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отдельных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листов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разделам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(подразделам),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конкретным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подготовки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(указанных)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подготовки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подписывает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каждый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подписывается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усиленной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квалифицированной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невозможности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формирования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бумажном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носителе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двух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экземплярах.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подлинными,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подписываются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изображением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герба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оттиск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печати).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когда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изложена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нескольких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листах,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прошиты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пронумерованы.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количестве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прошитых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листов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</w:t>
      </w:r>
      <w:r w:rsidR="00C6235F"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например,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«Всего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прошито,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пронумеровано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скреплено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десять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листов»)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оттиском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члену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предъявлении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время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предоставившего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получившего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подлежат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учету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должен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храниться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(выписки)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фиксации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начала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96.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(выдачу)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(выписки)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отправлением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вручает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(направление)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отправлением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вручает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(направление)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представлялось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(выдачу)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(выписки)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условии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предъявления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кабинете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Единого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остальных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распечатывается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заказным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члена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члену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ЛПХ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предъявлении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удостоверяющего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расписывается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фиксации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занесение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отметки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="00C6235F"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Особенности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вправе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обратиться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«Интернет»,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инфоматов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программно-аппаратных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доступ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вопросам,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обязательными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организациями,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статьи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услуг",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требуется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исчерпывающий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входящих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предварительной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"живой"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очереди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талона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терминала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"Электронная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очередь"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ожидания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Предварительная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сети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"Интернет".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предмет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полномочия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проводит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правильности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проводит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пакета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сканирование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дело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автоматизированной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связываются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единым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уникальным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идентификационным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кодом,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позволяющим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принадлежность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конкретному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дело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своей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пакет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пакетов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дел)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бумажных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носителях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курьерской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передаваемых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нерабочим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окончания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считается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105.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несоответствия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(документов)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отражает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(копиях)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(документов)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несоответствия,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штампом,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содержащим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наименовании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окончании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экземплярах.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Первый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остается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третий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вместе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Каждый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экземпляр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подписывается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полномочия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событие,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обусловившее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могут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объединены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(несколькими)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событием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(событиями),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взаимосвязаны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между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собой;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последовательность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"параллельных"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"последовательных"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(отсутствие)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взаимосвязи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предельные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отдельных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приема;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участия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отдельных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конкретных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что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исключительно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конкретных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услуг);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отдельных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окончания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выполнения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мере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одновременно;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что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обратиться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прекращении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конкретной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(отзывом)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рамках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(отзыва).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формирует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распечатывает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примерная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утверждена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приказом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Минэкономразвития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марта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2018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утверждении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примерной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нескольких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многофункциональных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центрах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хранения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запросов";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сведений,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прилагаемых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имени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заполняет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каждой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запросе;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переводит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подписывает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печатью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копиях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наименования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изготовления;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способами,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сканирование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присваивает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уникальный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идентификационный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код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заверяет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своей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подписью;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бумажном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носителе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курьерской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описи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передаваемого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нерабочим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окончания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считается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МФЦ).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сообщает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записью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времени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звонка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посредством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смс-информирования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другим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возможным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позднее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производит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отметку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автоматизированной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системе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допущенных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опечаток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допущенных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опечаток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(далее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ошибка)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28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регистрируется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18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поступившее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предмет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Критерием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опечатки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являющемся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подготавливает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90-92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готовит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обеспечивает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немедленно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передает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(выдачу)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(выдачу)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отправлением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вручает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подавалось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(направление)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подписания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выданном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наличия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ошибкой;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-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уведомление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документе.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фиксации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занесение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(выдачу)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журнале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отметки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технической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="00C6235F"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(выписок)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РАЗДЕЛ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IV.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текущего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соблюдением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исполнением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положений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Текущий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соблюдением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последовательности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процедурами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наделенными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соответствующими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полномочиями,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отчетов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задачами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текущего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являются: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обеспечение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своевременного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устранение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причин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условий,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способствующих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ненадлежащему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мер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надлежащему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Текущий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постоянной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основе.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периодичность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плановых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внеплановых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полнотой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полнотой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плановых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внеплановых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проверок.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Плановые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планов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Внеплановые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устранения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ранее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также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полнотой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комиссией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полнотой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качеством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деятельности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утверждается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проведения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календарных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начала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начала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считается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назначении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целях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проведения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внеплановой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назначении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течение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одного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данной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проведения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пределах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определенных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статьей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услуг".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плановых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внеплановых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оформляется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проверки,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описываются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недостатки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предложения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устранению.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принимаемые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(осуществляемые)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Обязанность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соблюдения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положений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закрепляется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инструкциях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выявлении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исполнением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виновные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привлекаются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ответственности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законодательством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Положения,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характеризующие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стороны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объединений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организаций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стороны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объединений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фактах: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интересов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решением,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(бездействием)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положений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устанавливающих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некорректного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поведения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правил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служебной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этики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указанную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объединения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могут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сообщить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письменно,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адресу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Контроль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законодательством.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стороны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граждан,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объединений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составляет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календарных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является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(до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16.00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часов).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поступлении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16.00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происходит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рабочим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днем.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РАЗДЕЛ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V.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ДОСУДЕБНЫЙ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(ВНЕСУДЕБНЫЙ)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СЛУЖАЩЕГО,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заинтересованных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досудебное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(внесудебное)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(осуществленных)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Жалоба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подается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письменной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форме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бумажном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носителе,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электронной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форме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предоставляющий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государственную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услугу,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либо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предоставляющий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муниципальную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услугу,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многофункциональный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центр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либо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соответствующий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государственной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власти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(орган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местного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самоуправления)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публично-правового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образования,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являющийся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учредителем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многофункционального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центра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(далее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-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учредитель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многофункционального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центра),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также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организации,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предусмотренные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hyperlink w:anchor="dst100352" w:tooltip="https://www.consultant.ru/document/cons_doc_LAW_465798/a2588b2a1374c05e0939bb4df8e54fc0dfd6e000/#dst100352" w:history="1">
        <w:r w:rsidRPr="002250B0">
          <w:rPr>
            <w:rFonts w:ascii="Times New Roman" w:eastAsia="Times New Roman" w:hAnsi="Times New Roman"/>
            <w:color w:val="000000"/>
            <w:sz w:val="24"/>
            <w:u w:val="single"/>
            <w:lang w:eastAsia="ru-RU"/>
          </w:rPr>
          <w:t>частью</w:t>
        </w:r>
        <w:r w:rsidR="00143D91">
          <w:rPr>
            <w:rFonts w:ascii="Times New Roman" w:eastAsia="Times New Roman" w:hAnsi="Times New Roman"/>
            <w:color w:val="000000"/>
            <w:sz w:val="24"/>
            <w:u w:val="single"/>
            <w:lang w:eastAsia="ru-RU"/>
          </w:rPr>
          <w:t xml:space="preserve"> </w:t>
        </w:r>
        <w:r w:rsidRPr="002250B0">
          <w:rPr>
            <w:rFonts w:ascii="Times New Roman" w:eastAsia="Times New Roman" w:hAnsi="Times New Roman"/>
            <w:color w:val="000000"/>
            <w:sz w:val="24"/>
            <w:u w:val="single"/>
            <w:lang w:eastAsia="ru-RU"/>
          </w:rPr>
          <w:t>1.1</w:t>
        </w:r>
        <w:r w:rsidR="00143D91">
          <w:rPr>
            <w:rFonts w:ascii="Times New Roman" w:eastAsia="Times New Roman" w:hAnsi="Times New Roman"/>
            <w:color w:val="000000"/>
            <w:sz w:val="24"/>
            <w:u w:val="single"/>
            <w:lang w:eastAsia="ru-RU"/>
          </w:rPr>
          <w:t xml:space="preserve"> </w:t>
        </w:r>
        <w:r w:rsidRPr="002250B0">
          <w:rPr>
            <w:rFonts w:ascii="Times New Roman" w:eastAsia="Times New Roman" w:hAnsi="Times New Roman"/>
            <w:color w:val="000000"/>
            <w:sz w:val="24"/>
            <w:u w:val="single"/>
            <w:lang w:eastAsia="ru-RU"/>
          </w:rPr>
          <w:t>статьи</w:t>
        </w:r>
        <w:r w:rsidR="00143D91">
          <w:rPr>
            <w:rFonts w:ascii="Times New Roman" w:eastAsia="Times New Roman" w:hAnsi="Times New Roman"/>
            <w:color w:val="000000"/>
            <w:sz w:val="24"/>
            <w:u w:val="single"/>
            <w:lang w:eastAsia="ru-RU"/>
          </w:rPr>
          <w:t xml:space="preserve"> </w:t>
        </w:r>
        <w:r w:rsidRPr="002250B0">
          <w:rPr>
            <w:rFonts w:ascii="Times New Roman" w:eastAsia="Times New Roman" w:hAnsi="Times New Roman"/>
            <w:color w:val="000000"/>
            <w:sz w:val="24"/>
            <w:u w:val="single"/>
            <w:lang w:eastAsia="ru-RU"/>
          </w:rPr>
          <w:t>16</w:t>
        </w:r>
      </w:hyperlink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Федерального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закона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r w:rsidR="00143D91">
        <w:rPr>
          <w:rFonts w:ascii="PT Sans" w:eastAsia="Times New Roman" w:hAnsi="PT Sans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27.07.2010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N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210-ФЗ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"Об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организации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предоставления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государственных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муниципальных</w:t>
      </w:r>
      <w:r w:rsidR="00143D91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услуг"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Жалобы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на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решения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действия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(бездействие)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руководителя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органа,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предоставляющего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государственную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услугу,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либо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органа,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предоставляющего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муниципальную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услугу,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подаются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вышестоящий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(при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его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наличии)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либо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в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случае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его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отсутствия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рассматриваются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непосредственно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руководителем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органа,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предоставляющего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государственную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услугу,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либо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органа,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предоставляющего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муниципальную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50B0">
        <w:rPr>
          <w:rFonts w:ascii="Times New Roman" w:eastAsia="Times New Roman" w:hAnsi="Times New Roman"/>
          <w:color w:val="000000"/>
          <w:sz w:val="24"/>
          <w:lang w:eastAsia="ru-RU"/>
        </w:rPr>
        <w:t>услугу.</w:t>
      </w:r>
      <w:r w:rsidR="00143D9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обратиться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жалобой,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следующих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случаях: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комплексного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запроса;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основаниям,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образования;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затребование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платы,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образования;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допущенных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опечаток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ошибок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таких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исправлений;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8)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нарушение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результатам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приостановление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если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основания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приостановления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соответствии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ними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Российской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актами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образования;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требование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отсутствие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недостоверность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указывались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первоначальном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отказе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приеме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необходимых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либо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исключением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случаев,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предусмотренных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части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статьи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услуг".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137.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случаях,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указанных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подпунктах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9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136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только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служащих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138.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осуществляется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сроки,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статьей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112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услуг".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власти,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местного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самоуправления,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уполномоченные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лица,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которым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может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быть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направлена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досудебном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(внесудебном)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139.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140.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должностных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служащих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руководителю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этого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(бездействие)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подаются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министерство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экономического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развития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министру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экономического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развития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Алтайского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края.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Способы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информирования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представителей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числе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единого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(функций)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143.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могут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получить: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информационных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стендах,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расположенных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помещениях,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занимаемых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администрацией,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помещениях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официальном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сайте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4)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служащего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работников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5)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МФЦ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6)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путем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через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почтовой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администрацию;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7)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администрации.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144.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обращении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заявителя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представителя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лично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использованием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средств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телефонной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связи,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почте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подачи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рассмотрения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жалобы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предоставляется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порядке,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установленном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пунктах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12-14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регламента.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1118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lastRenderedPageBreak/>
        <w:t>Глава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36.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актов,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досудебного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(внесудебного)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(осуществленных)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145.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Нормативные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правовые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акты,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регулирующие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порядок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досудебного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(внесудебного)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обжалования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действий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(бездействия)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(или)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решений,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принятых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(осуществленных)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ходе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услуги: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1)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Федеральный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закон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27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июля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2010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года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№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210-ФЗ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"Об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организации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государственных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муниципальных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услуг".</w:t>
      </w:r>
    </w:p>
    <w:p w:rsidR="002250B0" w:rsidRPr="002250B0" w:rsidRDefault="002250B0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146.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Информация,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содержащаяся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настоящем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разделе,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подлежит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размещению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Портале.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widowControl w:val="0"/>
        <w:spacing w:after="0" w:line="240" w:lineRule="auto"/>
        <w:ind w:left="5172" w:firstLine="55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widowControl w:val="0"/>
        <w:spacing w:after="0" w:line="240" w:lineRule="auto"/>
        <w:ind w:left="5172" w:firstLine="55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widowControl w:val="0"/>
        <w:spacing w:after="0" w:line="240" w:lineRule="auto"/>
        <w:ind w:left="5172" w:firstLine="55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widowControl w:val="0"/>
        <w:spacing w:after="0" w:line="240" w:lineRule="auto"/>
        <w:ind w:left="5172" w:firstLine="55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widowControl w:val="0"/>
        <w:spacing w:after="0" w:line="240" w:lineRule="auto"/>
        <w:ind w:left="5172" w:firstLine="55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143D91" w:rsidP="002250B0">
      <w:pPr>
        <w:widowControl w:val="0"/>
        <w:spacing w:after="0" w:line="240" w:lineRule="auto"/>
        <w:ind w:left="5172" w:firstLine="559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left="5172" w:firstLine="559"/>
        <w:jc w:val="right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Приложение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</w:t>
      </w:r>
    </w:p>
    <w:p w:rsidR="002250B0" w:rsidRPr="002250B0" w:rsidRDefault="002250B0" w:rsidP="002250B0">
      <w:pPr>
        <w:widowControl w:val="0"/>
        <w:spacing w:after="0" w:line="240" w:lineRule="auto"/>
        <w:ind w:left="5172" w:firstLine="559"/>
        <w:jc w:val="right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административному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регламенту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муниципальной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услуги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«Выдача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книг»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361"/>
        <w:gridCol w:w="4886"/>
      </w:tblGrid>
      <w:tr w:rsidR="002250B0" w:rsidRPr="002250B0" w:rsidTr="00477E1E">
        <w:trPr>
          <w:tblCellSpacing w:w="0" w:type="dxa"/>
        </w:trPr>
        <w:tc>
          <w:tcPr>
            <w:tcW w:w="4681" w:type="dxa"/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888" w:type="dxa"/>
            <w:vAlign w:val="center"/>
            <w:hideMark/>
          </w:tcPr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В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ind w:left="279" w:firstLine="55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(указывается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наименование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муниципального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образования)</w:t>
            </w:r>
          </w:p>
        </w:tc>
      </w:tr>
      <w:tr w:rsidR="002250B0" w:rsidRPr="002250B0" w:rsidTr="00477E1E">
        <w:trPr>
          <w:tblCellSpacing w:w="0" w:type="dxa"/>
        </w:trPr>
        <w:tc>
          <w:tcPr>
            <w:tcW w:w="4681" w:type="dxa"/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888" w:type="dxa"/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От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ind w:firstLine="838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(фамилия,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имя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заявителя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(полностью),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при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наличии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отчество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заявителя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(полностью)</w:t>
            </w:r>
          </w:p>
        </w:tc>
      </w:tr>
      <w:tr w:rsidR="002250B0" w:rsidRPr="002250B0" w:rsidTr="00477E1E">
        <w:trPr>
          <w:tblCellSpacing w:w="0" w:type="dxa"/>
        </w:trPr>
        <w:tc>
          <w:tcPr>
            <w:tcW w:w="4681" w:type="dxa"/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888" w:type="dxa"/>
            <w:vAlign w:val="center"/>
            <w:hideMark/>
          </w:tcPr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документ,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удостоверяющий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личность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заявителя: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(вид,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серия,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номер,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кем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когда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выдан)</w:t>
            </w:r>
          </w:p>
        </w:tc>
      </w:tr>
      <w:tr w:rsidR="002250B0" w:rsidRPr="002250B0" w:rsidTr="00477E1E">
        <w:trPr>
          <w:tblCellSpacing w:w="0" w:type="dxa"/>
        </w:trPr>
        <w:tc>
          <w:tcPr>
            <w:tcW w:w="4681" w:type="dxa"/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888" w:type="dxa"/>
            <w:vAlign w:val="center"/>
            <w:hideMark/>
          </w:tcPr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проживающего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по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адресу: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почтовый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адрес: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__________________________________</w:t>
            </w:r>
          </w:p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контактный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телефон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br/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адрес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электронной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почты_____________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br/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___________________________________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br/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(при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наличии)</w:t>
            </w:r>
          </w:p>
        </w:tc>
      </w:tr>
    </w:tbl>
    <w:p w:rsidR="002250B0" w:rsidRPr="002250B0" w:rsidRDefault="002250B0" w:rsidP="002250B0">
      <w:pPr>
        <w:widowControl w:val="0"/>
        <w:spacing w:before="108" w:after="108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b/>
          <w:bCs/>
          <w:color w:val="26282F"/>
          <w:sz w:val="24"/>
          <w:lang w:eastAsia="ru-RU"/>
        </w:rPr>
        <w:t>ЗАЯВЛЕНИЕ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widowControl w:val="0"/>
        <w:spacing w:after="0" w:line="240" w:lineRule="auto"/>
        <w:ind w:firstLine="41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Прошу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предоставить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выписку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из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книг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________________________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_________________________________________________________________________</w:t>
      </w:r>
    </w:p>
    <w:p w:rsidR="002250B0" w:rsidRPr="002250B0" w:rsidRDefault="002250B0" w:rsidP="002250B0">
      <w:pPr>
        <w:widowControl w:val="0"/>
        <w:spacing w:after="0" w:line="240" w:lineRule="auto"/>
        <w:ind w:firstLine="279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(указывается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перечень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видов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сведений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из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книг,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информация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о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которых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необходима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заявителю,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-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о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земельном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участке,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сельскохозяйственных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животных,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птицах,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пчелах,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lastRenderedPageBreak/>
        <w:t>сельскохозяйственной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технике,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оборудовании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и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транспортных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средствах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и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(или)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иные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сведения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из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proofErr w:type="spellStart"/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похозяйственных</w:t>
      </w:r>
      <w:proofErr w:type="spellEnd"/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книг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о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личном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подсобном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хозяйстве)</w:t>
      </w:r>
    </w:p>
    <w:p w:rsidR="002250B0" w:rsidRPr="002250B0" w:rsidRDefault="002250B0" w:rsidP="002250B0">
      <w:pPr>
        <w:widowControl w:val="0"/>
        <w:spacing w:after="0" w:line="240" w:lineRule="auto"/>
        <w:ind w:firstLine="27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Формат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предоставления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выписки: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в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форме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электронного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документа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или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на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бумажном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носителе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(нужное</w:t>
      </w:r>
      <w:r w:rsidR="00143D91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i/>
          <w:iCs/>
          <w:color w:val="000000"/>
          <w:sz w:val="22"/>
          <w:szCs w:val="22"/>
          <w:lang w:eastAsia="ru-RU"/>
        </w:rPr>
        <w:t>подчеркнуть)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.</w:t>
      </w:r>
    </w:p>
    <w:p w:rsidR="002250B0" w:rsidRPr="002250B0" w:rsidRDefault="002250B0" w:rsidP="002250B0">
      <w:pPr>
        <w:widowControl w:val="0"/>
        <w:spacing w:after="0" w:line="240" w:lineRule="auto"/>
        <w:ind w:firstLine="41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Приложения: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1.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______________________________________________________________________</w:t>
      </w:r>
    </w:p>
    <w:p w:rsidR="002250B0" w:rsidRPr="002250B0" w:rsidRDefault="002250B0" w:rsidP="002250B0">
      <w:pPr>
        <w:widowControl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2.</w:t>
      </w:r>
      <w:r w:rsidR="00143D91">
        <w:rPr>
          <w:rFonts w:ascii="Times New Roman CYR" w:eastAsia="Times New Roman" w:hAnsi="Times New Roman CYR"/>
          <w:color w:val="000000"/>
          <w:sz w:val="24"/>
          <w:lang w:eastAsia="ru-RU"/>
        </w:rPr>
        <w:t xml:space="preserve"> </w:t>
      </w:r>
      <w:r w:rsidRPr="002250B0">
        <w:rPr>
          <w:rFonts w:ascii="Times New Roman CYR" w:eastAsia="Times New Roman" w:hAnsi="Times New Roman CYR"/>
          <w:color w:val="000000"/>
          <w:sz w:val="24"/>
          <w:lang w:eastAsia="ru-RU"/>
        </w:rPr>
        <w:t>______________________________________________________________________</w:t>
      </w:r>
    </w:p>
    <w:p w:rsidR="002250B0" w:rsidRPr="002250B0" w:rsidRDefault="00143D91" w:rsidP="002250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2250B0" w:rsidRPr="002250B0" w:rsidRDefault="002250B0" w:rsidP="002250B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Сообщаю,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что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в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соответствии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с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Федеральным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законом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от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27.07.2006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№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152-ФЗ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«О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персональных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данных»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я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даю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согласие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на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обработку,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а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также,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в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случае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необходимости,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передачу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моих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персональных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данных,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в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рамках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действующего</w:t>
      </w:r>
      <w:r w:rsidR="00143D91">
        <w:rPr>
          <w:rFonts w:eastAsia="Times New Roman" w:cs="Arial"/>
          <w:color w:val="000000"/>
          <w:sz w:val="18"/>
          <w:szCs w:val="18"/>
          <w:lang w:eastAsia="ru-RU"/>
        </w:rPr>
        <w:t xml:space="preserve"> </w:t>
      </w: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законодательства.</w:t>
      </w:r>
    </w:p>
    <w:p w:rsidR="002250B0" w:rsidRPr="002250B0" w:rsidRDefault="002250B0" w:rsidP="002250B0">
      <w:pPr>
        <w:spacing w:after="200" w:line="273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________________________</w:t>
      </w:r>
    </w:p>
    <w:p w:rsidR="002250B0" w:rsidRPr="002250B0" w:rsidRDefault="002250B0" w:rsidP="002250B0">
      <w:pPr>
        <w:spacing w:after="200" w:line="273" w:lineRule="auto"/>
        <w:ind w:left="4956" w:firstLine="708"/>
        <w:jc w:val="center"/>
        <w:rPr>
          <w:rFonts w:ascii="Times New Roman" w:eastAsia="Times New Roman" w:hAnsi="Times New Roman"/>
          <w:sz w:val="24"/>
          <w:lang w:eastAsia="ru-RU"/>
        </w:rPr>
      </w:pPr>
      <w:r w:rsidRPr="002250B0">
        <w:rPr>
          <w:rFonts w:eastAsia="Times New Roman" w:cs="Arial"/>
          <w:color w:val="000000"/>
          <w:sz w:val="18"/>
          <w:szCs w:val="18"/>
          <w:lang w:eastAsia="ru-RU"/>
        </w:rPr>
        <w:t>(подпись)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13"/>
        <w:gridCol w:w="500"/>
        <w:gridCol w:w="336"/>
        <w:gridCol w:w="1772"/>
        <w:gridCol w:w="453"/>
        <w:gridCol w:w="534"/>
        <w:gridCol w:w="399"/>
        <w:gridCol w:w="727"/>
        <w:gridCol w:w="4213"/>
      </w:tblGrid>
      <w:tr w:rsidR="002250B0" w:rsidRPr="002250B0" w:rsidTr="002250B0">
        <w:trPr>
          <w:tblCellSpacing w:w="0" w:type="dxa"/>
        </w:trPr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2250B0" w:rsidP="002250B0">
            <w:pPr>
              <w:widowControl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20</w:t>
            </w:r>
            <w:r w:rsidR="00143D91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color w:val="000000"/>
                <w:sz w:val="24"/>
                <w:lang w:eastAsia="ru-RU"/>
              </w:rPr>
              <w:t>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  <w:tr w:rsidR="002250B0" w:rsidRPr="002250B0" w:rsidTr="002250B0">
        <w:trPr>
          <w:tblCellSpacing w:w="0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143D91" w:rsidP="002250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250B0" w:rsidRPr="002250B0" w:rsidRDefault="002250B0" w:rsidP="002250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(подпись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заявителя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или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представителя</w:t>
            </w:r>
            <w:r w:rsidR="00143D91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250B0">
              <w:rPr>
                <w:rFonts w:ascii="Times New Roman CYR" w:eastAsia="Times New Roman" w:hAnsi="Times New Roman CYR"/>
                <w:i/>
                <w:iCs/>
                <w:color w:val="000000"/>
                <w:sz w:val="22"/>
                <w:szCs w:val="22"/>
                <w:lang w:eastAsia="ru-RU"/>
              </w:rPr>
              <w:t>заявителя)</w:t>
            </w:r>
          </w:p>
        </w:tc>
      </w:tr>
    </w:tbl>
    <w:p w:rsidR="00295853" w:rsidRDefault="00295853"/>
    <w:sectPr w:rsidR="002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9F"/>
    <w:rsid w:val="00143D91"/>
    <w:rsid w:val="002250B0"/>
    <w:rsid w:val="002251AC"/>
    <w:rsid w:val="00295853"/>
    <w:rsid w:val="00412015"/>
    <w:rsid w:val="00477E1E"/>
    <w:rsid w:val="005F1E9F"/>
    <w:rsid w:val="006233FF"/>
    <w:rsid w:val="00837563"/>
    <w:rsid w:val="009D28BD"/>
    <w:rsid w:val="00A0423C"/>
    <w:rsid w:val="00C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446B-305F-4D6D-9B4C-1298729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26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13290</Words>
  <Characters>75754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10</cp:revision>
  <dcterms:created xsi:type="dcterms:W3CDTF">2024-05-30T08:37:00Z</dcterms:created>
  <dcterms:modified xsi:type="dcterms:W3CDTF">2024-07-01T06:33:00Z</dcterms:modified>
</cp:coreProperties>
</file>